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7 (рекомендуемое). Примерный перечень мест и видов работ, на выполнение которых необходимо выдавать наряд-допуск в организациях, эксплуатирующих водопроводно-канализационное хозяйство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7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7</w:t>
        <w:br w:type="textWrapping"/>
        <w:t xml:space="preserve">(рекомендуемое)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Примерный перечень </w:t>
        <w:br w:type="textWrapping"/>
        <w:t xml:space="preserve">мест и видов работ, на выполнение которых необходимо выдавать наряд-допуск в организациях, эксплуатирующих водопроводно-канализационное хозяйство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Работы в колодцах, камерах, подземных коммуникациях, резервуарах, на насосных станциях без принудительной вентиляции, опорожненных напорных водоводах и в канализационных коллекторах, работы, выполняемые со льда и над открытой водной поверхностью или рядом с ней, работы, выполняемые на оползневых склонах; работы, выполняемые на высоте и с подъемом на высоту; верхолазные работы, работы по монтажу, демонтажу и ремонту артезианских скважин и водоподъемного оборудования;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 работы, связанные с транспортировкой сильнодействующих и ядовитых веществ (СДЯВ); погрузочно-разгрузочные работы с применением транспортных и грузоподъемных средств; производство земляных работ на водопроводных и канализационных сетях и сооружениях; работы, производимые на проезжей части дороги при движении транспорта; работы с использованием каналоочистительных машин; работы, связанные с эксплуатацией бактерицидных установок; все виды работ с радиоактивными веществами и источниками ионизирующих излучений; работы с применением строительно-монтажного пистолета; работы, выполняемые по хлорированию водопроводных сетей, резервуаров чистой воды, фильтров и т.д.;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очисткой хлорных и аммиачных танков, испарителей и буферных емкостей, ревизией емкостного оборудования, в котором находился озон; внутренний осмотр и гидравлические испытания сосудов на складе хлора, на складе аммиачной селитры и в дозаторных; ремонт и замена арматуры и трубопроводов СДЯВ.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Примечание.</w:t>
      </w:r>
      <w:r w:rsidDel="00000000" w:rsidR="00000000" w:rsidRPr="00000000">
        <w:rPr>
          <w:smallCaps w:val="0"/>
          <w:rtl w:val="0"/>
        </w:rPr>
        <w:t xml:space="preserve"> Исходя из мест и видов работ, специфики производства и местных условий труда, руководителем организации, эксплуатирующей водопроводно-канализационное хозяйство, по согласованию с профсоюзным комитетом должен быть утвержден конкретный перечень мест и видов работ, на выполнение которых необходимо выдавать наряд-допуск.</w:t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vo.garant.ru/document/redirect/10123081/10" TargetMode="External"/><Relationship Id="rId9" Type="http://schemas.openxmlformats.org/officeDocument/2006/relationships/hyperlink" Target="http://ivo.garant.ru/document/redirect/185141/17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iXCnNzwBrRLLsW3kXzYSIjvuQ==">AMUW2mXoWe7sQAviLrvindNMR6N1IcT/oNlRzmbQXqHI4ghJUNMXAyp0rQFVHrkM5XP4aXHBMlLBn2LT/5zwB4l+jIZn4X5Qh98NQA80Fof10wp2Nbb4i2P6qlt9mG/nQY/bygdEtScz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