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9 (рекомендуемое). Табель оснащения аварийными средствами объектов, связанных с производством, хранением и применением хлора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9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9</w:t>
        <w:br w:type="textWrapping"/>
        <w:t xml:space="preserve">(рекомендуемое)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r w:rsidDel="00000000" w:rsidR="00000000" w:rsidRPr="00000000">
        <w:rPr>
          <w:smallCaps w:val="0"/>
          <w:rtl w:val="0"/>
        </w:rPr>
        <w:t xml:space="preserve">Табель</w:t>
        <w:br w:type="textWrapping"/>
        <w:t xml:space="preserve">оснащения аварийными средствами объектов, связанных с производством, хранением и применением хлора</w:t>
      </w:r>
      <w:hyperlink w:anchor="bookmark=id.23ckvvd">
        <w:r w:rsidDel="00000000" w:rsidR="00000000" w:rsidRPr="00000000">
          <w:rPr>
            <w:smallCaps w:val="0"/>
            <w:color w:val="106bbe"/>
            <w:rtl w:val="0"/>
          </w:rPr>
          <w:t xml:space="preserve">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Средства индивидуальной защиты для проведения аварийных работ (4-6 комплектов).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1.1. Изолирующие дыхательные аппараты (в том числе самоспасатели).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1.2. Герметичные изолирующие костюмы, предназначенные для защиты от 100-процентного газообразного хлора и локального облива жидким хлором.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1.3. Переносные или носимые (индивидуальные) сигнализаторы утечек хлора.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1.4. Спасательный пояс.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1.5. Канат капроновый длиной 20 м..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Комплект устройств, приспособлений и инструментов для локализации и ликвидации утечек хлора</w:t>
      </w:r>
      <w:hyperlink w:anchor="bookmark=id.ihv636">
        <w:r w:rsidDel="00000000" w:rsidR="00000000" w:rsidRPr="00000000">
          <w:rPr>
            <w:smallCaps w:val="0"/>
            <w:color w:val="106bbe"/>
            <w:rtl w:val="0"/>
          </w:rPr>
          <w:t xml:space="preserve">**</w:t>
        </w:r>
      </w:hyperlink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Нумерация подпунктов приводится в соответствии с источником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 Переносные устройства, специально предназначенные для создания защитной водяной завесы (не менее 5 штук).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Нумерация подпунктов приводится в соответствии с источником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 Комплект "А" для ликвидации утечек хлора из баллона.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Нумерация подпунктов приводится в соответствии с источником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2.2.1. Футляр для аварийного баллона.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2.2.2. Герметизирующий колпак на арматуру баллона.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2.2.3. Быстромонтируемое устройство для ликвидации утечек хлора из корпуса баллона.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 Комплект "Б" для ликвидации утечек хлора из контейнера.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2.3.1. Герметизирующий колпак на арматуру контейнера (для каждого типа используемой тары или универсальный).</w:t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2.3.2. Быстромонтируемое устройство для ликвидации утечек хлора из корпуса контейнера.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2.4. Комплект "В" для ликвидации утечек хлора из железнодорожной (автомобильной) цистерны и танка.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2.4.1. Герметизирующий колпак на арматуру цистерны.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2.4.2. Герметизирующие устройства для ликвидации утечек хлора из предохранительного клапана цистерны.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2.4.3. Быстромонтируемое устройство для ликвидации утечек хлора из корпуса цистерны, танка.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2.5. Быстромонтируемые хомуты под все диаметры эксплуатируемых трубопроводов хлора.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2.6. Заглушки стальные (с паронитовыми прокладками) под все диаметры фланцевых соединений трубопроводов.</w:t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2.7. Набор свинцовых конусных пробок для заделки отверстий от 5 до 20 мм.</w:t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2.8. Комплект гаечных ключей (под все размеры крепежных соединений).</w:t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2.9. Ключи газовые N 1 и N 2.</w:t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2.10. Слесарный инструмент (молоток, зубило, ножовка с запасом полотен, дрель с набором сверл, напильники, нож монтажный).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2.11. Лист паронита толщиной 3-5 мм размером 500x500 мм.</w:t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2.12. Лист свинца толщиной 5 мм размером 200x200 мм.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2.13. Набор болтов и гаек под все виды крепежных соединений.</w:t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2.14. Резина листовая толщиной 3-5 мм размером 300x400 мм.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2.15. Проволока стальная (отожженная) диаметром 3-5 мм (15 м).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2.16. Сальниковая набивка (асбест прографиченный) для вентилей.</w:t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Фонарь аккумуляторный (для производств хлора и других взрывоопасных объектов во взрывобезопасном исполнении).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* Правила безопасности при производстве, хранении, транспортировании и применении хлора (ПБ 09 322-99).</w:t>
      </w:r>
    </w:p>
    <w:bookmarkStart w:colFirst="0" w:colLast="0" w:name="bookmark=id.ihv636" w:id="34"/>
    <w:bookmarkEnd w:id="34"/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** Тип комплекта определяется исходя из наличия на объекте конкретных видов хлорного оборудования и тары.</w:t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vo.garant.ru/document/redirect/10123081/10" TargetMode="External"/><Relationship Id="rId9" Type="http://schemas.openxmlformats.org/officeDocument/2006/relationships/hyperlink" Target="http://ivo.garant.ru/document/redirect/185141/19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KUel+xeX27Dv9JlA60HvO72eQ==">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